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B98" w:rsidRPr="00AD120D" w:rsidRDefault="0092112B" w:rsidP="00AD12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D120D">
        <w:rPr>
          <w:rFonts w:ascii="Times New Roman" w:hAnsi="Times New Roman" w:cs="Times New Roman"/>
          <w:sz w:val="28"/>
          <w:szCs w:val="28"/>
        </w:rPr>
        <w:t>ЗМІСТ</w:t>
      </w:r>
    </w:p>
    <w:tbl>
      <w:tblPr>
        <w:tblStyle w:val="a3"/>
        <w:tblpPr w:leftFromText="180" w:rightFromText="180" w:horzAnchor="margin" w:tblpY="52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88"/>
        <w:gridCol w:w="1066"/>
      </w:tblGrid>
      <w:tr w:rsidR="00AD120D" w:rsidRPr="00AD120D" w:rsidTr="00AD120D">
        <w:trPr>
          <w:trHeight w:val="538"/>
        </w:trPr>
        <w:tc>
          <w:tcPr>
            <w:tcW w:w="8488" w:type="dxa"/>
          </w:tcPr>
          <w:p w:rsidR="0092112B" w:rsidRPr="00AD120D" w:rsidRDefault="0092112B" w:rsidP="00AD120D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D120D">
              <w:rPr>
                <w:rFonts w:ascii="Times New Roman" w:hAnsi="Times New Roman" w:cs="Times New Roman"/>
                <w:sz w:val="28"/>
                <w:szCs w:val="28"/>
              </w:rPr>
              <w:t>ВСТУП</w:t>
            </w:r>
          </w:p>
        </w:tc>
        <w:tc>
          <w:tcPr>
            <w:tcW w:w="1066" w:type="dxa"/>
          </w:tcPr>
          <w:p w:rsidR="0092112B" w:rsidRPr="00AD120D" w:rsidRDefault="0092112B" w:rsidP="00AD120D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20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D120D" w:rsidRPr="00AD120D" w:rsidTr="00AD120D">
        <w:trPr>
          <w:trHeight w:val="917"/>
        </w:trPr>
        <w:tc>
          <w:tcPr>
            <w:tcW w:w="8488" w:type="dxa"/>
          </w:tcPr>
          <w:p w:rsidR="0092112B" w:rsidRPr="00AD120D" w:rsidRDefault="0092112B" w:rsidP="00AD120D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D120D">
              <w:rPr>
                <w:rFonts w:ascii="Times New Roman" w:hAnsi="Times New Roman" w:cs="Times New Roman"/>
                <w:sz w:val="28"/>
                <w:szCs w:val="28"/>
              </w:rPr>
              <w:t>РОЗДІЛ 1. ТЕОРЕТИЧНІ ОСНОВИ ФІНАНСОВОГО ЗАБЕЗПЕЧЕННЯ ДОШКІЛЬНИХ НАВЧАЛЬНИХ ЗАКЛАДІВ</w:t>
            </w:r>
          </w:p>
        </w:tc>
        <w:tc>
          <w:tcPr>
            <w:tcW w:w="1066" w:type="dxa"/>
          </w:tcPr>
          <w:p w:rsidR="0092112B" w:rsidRPr="00AD120D" w:rsidRDefault="0092112B" w:rsidP="00AD120D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20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D120D" w:rsidRPr="00AD120D" w:rsidTr="00AD120D">
        <w:trPr>
          <w:trHeight w:val="902"/>
        </w:trPr>
        <w:tc>
          <w:tcPr>
            <w:tcW w:w="8488" w:type="dxa"/>
          </w:tcPr>
          <w:p w:rsidR="0092112B" w:rsidRPr="00AD120D" w:rsidRDefault="0092112B" w:rsidP="00AD120D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D120D">
              <w:rPr>
                <w:rFonts w:ascii="Times New Roman" w:hAnsi="Times New Roman" w:cs="Times New Roman"/>
                <w:sz w:val="28"/>
                <w:szCs w:val="28"/>
              </w:rPr>
              <w:t>1.1 Систематизація принципів,форм і методів фінансування дошкільних навчальних закладів</w:t>
            </w:r>
          </w:p>
        </w:tc>
        <w:tc>
          <w:tcPr>
            <w:tcW w:w="1066" w:type="dxa"/>
          </w:tcPr>
          <w:p w:rsidR="0092112B" w:rsidRPr="00AD120D" w:rsidRDefault="0092112B" w:rsidP="00AD120D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20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D120D" w:rsidRPr="00AD120D" w:rsidTr="00AD120D">
        <w:trPr>
          <w:trHeight w:val="902"/>
        </w:trPr>
        <w:tc>
          <w:tcPr>
            <w:tcW w:w="8488" w:type="dxa"/>
          </w:tcPr>
          <w:p w:rsidR="0092112B" w:rsidRPr="00AD120D" w:rsidRDefault="0092112B" w:rsidP="00AD120D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D120D">
              <w:rPr>
                <w:rFonts w:ascii="Times New Roman" w:hAnsi="Times New Roman" w:cs="Times New Roman"/>
                <w:sz w:val="28"/>
                <w:szCs w:val="28"/>
              </w:rPr>
              <w:t>1.2 Еволюція розвитку дошкільних навчальних закладів  та їх фінансування</w:t>
            </w:r>
          </w:p>
        </w:tc>
        <w:tc>
          <w:tcPr>
            <w:tcW w:w="1066" w:type="dxa"/>
          </w:tcPr>
          <w:p w:rsidR="0092112B" w:rsidRPr="00AD120D" w:rsidRDefault="0092112B" w:rsidP="00AD120D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20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AD120D" w:rsidRPr="00AD120D" w:rsidTr="00AD120D">
        <w:trPr>
          <w:trHeight w:val="917"/>
        </w:trPr>
        <w:tc>
          <w:tcPr>
            <w:tcW w:w="8488" w:type="dxa"/>
          </w:tcPr>
          <w:p w:rsidR="0092112B" w:rsidRPr="00AD120D" w:rsidRDefault="0092112B" w:rsidP="00AD120D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D120D">
              <w:rPr>
                <w:rFonts w:ascii="Times New Roman" w:hAnsi="Times New Roman" w:cs="Times New Roman"/>
                <w:sz w:val="28"/>
                <w:szCs w:val="28"/>
              </w:rPr>
              <w:t xml:space="preserve">1.3 </w:t>
            </w:r>
            <w:proofErr w:type="spellStart"/>
            <w:r w:rsidRPr="00AD120D">
              <w:rPr>
                <w:rFonts w:ascii="Times New Roman" w:hAnsi="Times New Roman" w:cs="Times New Roman"/>
                <w:sz w:val="28"/>
                <w:szCs w:val="28"/>
              </w:rPr>
              <w:t>Ідеаційний</w:t>
            </w:r>
            <w:proofErr w:type="spellEnd"/>
            <w:r w:rsidRPr="00AD120D">
              <w:rPr>
                <w:rFonts w:ascii="Times New Roman" w:hAnsi="Times New Roman" w:cs="Times New Roman"/>
                <w:sz w:val="28"/>
                <w:szCs w:val="28"/>
              </w:rPr>
              <w:t xml:space="preserve"> підхід до реформування фінансового забезпечення дошкільних навчальних закладів</w:t>
            </w:r>
          </w:p>
        </w:tc>
        <w:tc>
          <w:tcPr>
            <w:tcW w:w="1066" w:type="dxa"/>
          </w:tcPr>
          <w:p w:rsidR="0092112B" w:rsidRPr="00AD120D" w:rsidRDefault="0092112B" w:rsidP="00AD120D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20D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AD120D" w:rsidRPr="00AD120D" w:rsidTr="00AD120D">
        <w:trPr>
          <w:trHeight w:val="902"/>
        </w:trPr>
        <w:tc>
          <w:tcPr>
            <w:tcW w:w="8488" w:type="dxa"/>
          </w:tcPr>
          <w:p w:rsidR="0092112B" w:rsidRPr="00AD120D" w:rsidRDefault="0092112B" w:rsidP="00AD120D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D120D">
              <w:rPr>
                <w:rFonts w:ascii="Times New Roman" w:hAnsi="Times New Roman" w:cs="Times New Roman"/>
                <w:sz w:val="28"/>
                <w:szCs w:val="28"/>
              </w:rPr>
              <w:t>РОЗДІЛ 2. ОЦІНКА ЕФЕКТИВНОСТІ ФІНАНСОВОГО ЗАБЕЗПЕЧЕННЯ ДОШКІЛЬНИХ НАВЧАЛЬНИХ ЗАКЛАДІВ</w:t>
            </w:r>
          </w:p>
        </w:tc>
        <w:tc>
          <w:tcPr>
            <w:tcW w:w="1066" w:type="dxa"/>
          </w:tcPr>
          <w:p w:rsidR="0092112B" w:rsidRPr="00AD120D" w:rsidRDefault="0092112B" w:rsidP="00AD120D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20D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AD120D" w:rsidRPr="00AD120D" w:rsidTr="00AD120D">
        <w:trPr>
          <w:trHeight w:val="902"/>
        </w:trPr>
        <w:tc>
          <w:tcPr>
            <w:tcW w:w="8488" w:type="dxa"/>
          </w:tcPr>
          <w:p w:rsidR="0092112B" w:rsidRPr="00AD120D" w:rsidRDefault="0092112B" w:rsidP="00AD120D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D120D">
              <w:rPr>
                <w:rFonts w:ascii="Times New Roman" w:hAnsi="Times New Roman" w:cs="Times New Roman"/>
                <w:sz w:val="28"/>
                <w:szCs w:val="28"/>
              </w:rPr>
              <w:t>2.1 Оцінка фінансового забезпечення  бюджетних установ дошкільної освіти</w:t>
            </w:r>
          </w:p>
        </w:tc>
        <w:tc>
          <w:tcPr>
            <w:tcW w:w="1066" w:type="dxa"/>
          </w:tcPr>
          <w:p w:rsidR="0092112B" w:rsidRPr="00AD120D" w:rsidRDefault="0092112B" w:rsidP="00AD120D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20D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AD120D" w:rsidRPr="00AD120D" w:rsidTr="00AD120D">
        <w:trPr>
          <w:trHeight w:val="917"/>
        </w:trPr>
        <w:tc>
          <w:tcPr>
            <w:tcW w:w="8488" w:type="dxa"/>
          </w:tcPr>
          <w:p w:rsidR="0092112B" w:rsidRPr="00AD120D" w:rsidRDefault="0092112B" w:rsidP="00AD120D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D120D">
              <w:rPr>
                <w:rFonts w:ascii="Times New Roman" w:hAnsi="Times New Roman" w:cs="Times New Roman"/>
                <w:sz w:val="28"/>
                <w:szCs w:val="28"/>
              </w:rPr>
              <w:t>2.2 Аналіз кошторисного фінансування бюджетних дошкільних навчальних закладів</w:t>
            </w:r>
          </w:p>
        </w:tc>
        <w:tc>
          <w:tcPr>
            <w:tcW w:w="1066" w:type="dxa"/>
          </w:tcPr>
          <w:p w:rsidR="0092112B" w:rsidRPr="00AD120D" w:rsidRDefault="0092112B" w:rsidP="00AD120D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20D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</w:tr>
      <w:tr w:rsidR="00AD120D" w:rsidRPr="00AD120D" w:rsidTr="00AD120D">
        <w:trPr>
          <w:trHeight w:val="902"/>
        </w:trPr>
        <w:tc>
          <w:tcPr>
            <w:tcW w:w="8488" w:type="dxa"/>
          </w:tcPr>
          <w:p w:rsidR="0092112B" w:rsidRPr="00AD120D" w:rsidRDefault="0092112B" w:rsidP="00AD120D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D120D">
              <w:rPr>
                <w:rFonts w:ascii="Times New Roman" w:hAnsi="Times New Roman" w:cs="Times New Roman"/>
                <w:sz w:val="28"/>
                <w:szCs w:val="28"/>
              </w:rPr>
              <w:t>2.3 Аналіз фінансового забезпечення  дошкільних навчальних закладів недержавної форми власності</w:t>
            </w:r>
          </w:p>
        </w:tc>
        <w:tc>
          <w:tcPr>
            <w:tcW w:w="1066" w:type="dxa"/>
          </w:tcPr>
          <w:p w:rsidR="0092112B" w:rsidRPr="00AD120D" w:rsidRDefault="0092112B" w:rsidP="00AD120D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20D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</w:tr>
      <w:tr w:rsidR="00AD120D" w:rsidRPr="00AD120D" w:rsidTr="00AD120D">
        <w:trPr>
          <w:trHeight w:val="1266"/>
        </w:trPr>
        <w:tc>
          <w:tcPr>
            <w:tcW w:w="8488" w:type="dxa"/>
          </w:tcPr>
          <w:p w:rsidR="0092112B" w:rsidRPr="00AD120D" w:rsidRDefault="0092112B" w:rsidP="00AD120D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D120D">
              <w:rPr>
                <w:rFonts w:ascii="Times New Roman" w:hAnsi="Times New Roman" w:cs="Times New Roman"/>
                <w:sz w:val="28"/>
                <w:szCs w:val="28"/>
              </w:rPr>
              <w:t xml:space="preserve">РОЗДІЛ 3. ШЛЯХИ УДОСКОНАЛЕННЯ </w:t>
            </w:r>
            <w:r w:rsidR="00610B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AD120D">
              <w:rPr>
                <w:rFonts w:ascii="Times New Roman" w:hAnsi="Times New Roman" w:cs="Times New Roman"/>
                <w:sz w:val="28"/>
                <w:szCs w:val="28"/>
              </w:rPr>
              <w:t xml:space="preserve">ЩОДО РЕФОРМУВАННЯ ФІНАНСОВОГО ЗАБЕЗПЕЧЕННЯ ДОШКІЛЬНИХ НАВЧАЛЬНИХ ЗАКЛАДІВ </w:t>
            </w:r>
          </w:p>
        </w:tc>
        <w:tc>
          <w:tcPr>
            <w:tcW w:w="1066" w:type="dxa"/>
          </w:tcPr>
          <w:p w:rsidR="0092112B" w:rsidRPr="00AD120D" w:rsidRDefault="00AD120D" w:rsidP="00AD120D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2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2112B" w:rsidRPr="00AD120D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</w:tr>
      <w:tr w:rsidR="00AD120D" w:rsidRPr="00AD120D" w:rsidTr="00AD120D">
        <w:trPr>
          <w:trHeight w:val="917"/>
        </w:trPr>
        <w:tc>
          <w:tcPr>
            <w:tcW w:w="8488" w:type="dxa"/>
          </w:tcPr>
          <w:p w:rsidR="0092112B" w:rsidRPr="00AD120D" w:rsidRDefault="0092112B" w:rsidP="00AD120D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D120D">
              <w:rPr>
                <w:rFonts w:ascii="Times New Roman" w:hAnsi="Times New Roman" w:cs="Times New Roman"/>
                <w:sz w:val="28"/>
                <w:szCs w:val="28"/>
              </w:rPr>
              <w:t>3.1 Використання програмно-цільового методу фінансування дошкільних навчальних закладів та державного аудиту ефективності</w:t>
            </w:r>
          </w:p>
        </w:tc>
        <w:tc>
          <w:tcPr>
            <w:tcW w:w="1066" w:type="dxa"/>
          </w:tcPr>
          <w:p w:rsidR="0092112B" w:rsidRPr="00AD120D" w:rsidRDefault="00AD120D" w:rsidP="00AD120D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2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2112B" w:rsidRPr="00AD120D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</w:tr>
      <w:tr w:rsidR="00AD120D" w:rsidRPr="00AD120D" w:rsidTr="00AD120D">
        <w:trPr>
          <w:trHeight w:val="902"/>
        </w:trPr>
        <w:tc>
          <w:tcPr>
            <w:tcW w:w="8488" w:type="dxa"/>
          </w:tcPr>
          <w:p w:rsidR="0092112B" w:rsidRPr="00AD120D" w:rsidRDefault="0092112B" w:rsidP="00AD120D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D120D">
              <w:rPr>
                <w:rFonts w:ascii="Times New Roman" w:hAnsi="Times New Roman" w:cs="Times New Roman"/>
                <w:sz w:val="28"/>
                <w:szCs w:val="28"/>
              </w:rPr>
              <w:t>3.2 Методичний підхід до фінансового забезпечення дошкільних навчальних закладів на основі збалансованої системи показників</w:t>
            </w:r>
          </w:p>
        </w:tc>
        <w:tc>
          <w:tcPr>
            <w:tcW w:w="1066" w:type="dxa"/>
          </w:tcPr>
          <w:p w:rsidR="0092112B" w:rsidRPr="00AD120D" w:rsidRDefault="00AD120D" w:rsidP="00AD120D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2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2112B" w:rsidRPr="00AD120D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</w:tr>
      <w:tr w:rsidR="00AD120D" w:rsidRPr="00AD120D" w:rsidTr="00AD120D">
        <w:trPr>
          <w:trHeight w:val="902"/>
        </w:trPr>
        <w:tc>
          <w:tcPr>
            <w:tcW w:w="8488" w:type="dxa"/>
          </w:tcPr>
          <w:p w:rsidR="0092112B" w:rsidRPr="00AD120D" w:rsidRDefault="0092112B" w:rsidP="00AD120D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D120D">
              <w:rPr>
                <w:rFonts w:ascii="Times New Roman" w:hAnsi="Times New Roman" w:cs="Times New Roman"/>
                <w:sz w:val="28"/>
                <w:szCs w:val="28"/>
              </w:rPr>
              <w:t>3.3 Реформування підходів управління фінансовими ресурсами бюджетних установ  освіти на основі міжнародних стандартів</w:t>
            </w:r>
          </w:p>
        </w:tc>
        <w:tc>
          <w:tcPr>
            <w:tcW w:w="1066" w:type="dxa"/>
          </w:tcPr>
          <w:p w:rsidR="0092112B" w:rsidRPr="00AD120D" w:rsidRDefault="00AD120D" w:rsidP="00AD120D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2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2112B" w:rsidRPr="00AD120D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</w:tr>
      <w:tr w:rsidR="00AD120D" w:rsidRPr="00AD120D" w:rsidTr="00AD120D">
        <w:trPr>
          <w:trHeight w:val="553"/>
        </w:trPr>
        <w:tc>
          <w:tcPr>
            <w:tcW w:w="8488" w:type="dxa"/>
          </w:tcPr>
          <w:p w:rsidR="0092112B" w:rsidRPr="00AD120D" w:rsidRDefault="0092112B" w:rsidP="00AD120D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D120D">
              <w:rPr>
                <w:rFonts w:ascii="Times New Roman" w:hAnsi="Times New Roman" w:cs="Times New Roman"/>
                <w:sz w:val="28"/>
                <w:szCs w:val="28"/>
              </w:rPr>
              <w:t>ВИСНОВКИ</w:t>
            </w:r>
          </w:p>
        </w:tc>
        <w:tc>
          <w:tcPr>
            <w:tcW w:w="1066" w:type="dxa"/>
          </w:tcPr>
          <w:p w:rsidR="0092112B" w:rsidRPr="00AD120D" w:rsidRDefault="0092112B" w:rsidP="00AD120D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20D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</w:tr>
      <w:tr w:rsidR="00AD120D" w:rsidRPr="00AD120D" w:rsidTr="00AD120D">
        <w:trPr>
          <w:trHeight w:val="553"/>
        </w:trPr>
        <w:tc>
          <w:tcPr>
            <w:tcW w:w="8488" w:type="dxa"/>
          </w:tcPr>
          <w:p w:rsidR="0092112B" w:rsidRPr="00AD120D" w:rsidRDefault="0092112B" w:rsidP="00AD120D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D120D">
              <w:rPr>
                <w:rFonts w:ascii="Times New Roman" w:hAnsi="Times New Roman" w:cs="Times New Roman"/>
                <w:sz w:val="28"/>
                <w:szCs w:val="28"/>
              </w:rPr>
              <w:t xml:space="preserve">СПИСОК ВИКОРИСТАНИХ ДЖЕРЕЛ </w:t>
            </w:r>
          </w:p>
        </w:tc>
        <w:tc>
          <w:tcPr>
            <w:tcW w:w="1066" w:type="dxa"/>
          </w:tcPr>
          <w:p w:rsidR="0092112B" w:rsidRPr="00AD120D" w:rsidRDefault="00AD120D" w:rsidP="00AD120D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2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2112B" w:rsidRPr="00AD120D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</w:tr>
      <w:tr w:rsidR="00AD120D" w:rsidRPr="00AD120D" w:rsidTr="00AD120D">
        <w:trPr>
          <w:trHeight w:val="553"/>
        </w:trPr>
        <w:tc>
          <w:tcPr>
            <w:tcW w:w="8488" w:type="dxa"/>
          </w:tcPr>
          <w:p w:rsidR="0092112B" w:rsidRPr="00AD120D" w:rsidRDefault="0092112B" w:rsidP="00AD120D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D120D">
              <w:rPr>
                <w:rFonts w:ascii="Times New Roman" w:hAnsi="Times New Roman" w:cs="Times New Roman"/>
                <w:sz w:val="28"/>
                <w:szCs w:val="28"/>
              </w:rPr>
              <w:t>ДОДАТКИ</w:t>
            </w:r>
          </w:p>
        </w:tc>
        <w:tc>
          <w:tcPr>
            <w:tcW w:w="1066" w:type="dxa"/>
          </w:tcPr>
          <w:p w:rsidR="0092112B" w:rsidRPr="00AD120D" w:rsidRDefault="0092112B" w:rsidP="00AD120D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20D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</w:tr>
    </w:tbl>
    <w:p w:rsidR="0092112B" w:rsidRPr="00AD120D" w:rsidRDefault="0092112B" w:rsidP="00AD120D">
      <w:pPr>
        <w:spacing w:line="276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92112B" w:rsidRPr="00AD120D" w:rsidRDefault="0092112B" w:rsidP="00AD120D">
      <w:pPr>
        <w:spacing w:line="276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sectPr w:rsidR="0092112B" w:rsidRPr="00AD120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4BB"/>
    <w:rsid w:val="005D58CF"/>
    <w:rsid w:val="00610BF5"/>
    <w:rsid w:val="0092112B"/>
    <w:rsid w:val="00AD120D"/>
    <w:rsid w:val="00DF64BB"/>
    <w:rsid w:val="00F31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58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58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808</Words>
  <Characters>461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2018-12-08T05:15:00Z</dcterms:created>
  <dcterms:modified xsi:type="dcterms:W3CDTF">2018-12-08T05:51:00Z</dcterms:modified>
</cp:coreProperties>
</file>